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46F" w:rsidRPr="00B846BF" w:rsidRDefault="0075346F" w:rsidP="0075346F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B846BF">
        <w:rPr>
          <w:b/>
        </w:rPr>
        <w:t>Неформальная занятость и «теневая» заработная плата</w:t>
      </w:r>
      <w:r w:rsidR="00B846BF">
        <w:rPr>
          <w:b/>
        </w:rPr>
        <w:t>.</w:t>
      </w:r>
      <w:bookmarkStart w:id="0" w:name="_GoBack"/>
      <w:bookmarkEnd w:id="0"/>
    </w:p>
    <w:p w:rsidR="0075346F" w:rsidRPr="00B846BF" w:rsidRDefault="0075346F" w:rsidP="0075346F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B846BF">
        <w:rPr>
          <w:b/>
        </w:rPr>
        <w:t>Последствия для работников.</w:t>
      </w:r>
    </w:p>
    <w:p w:rsidR="00504ED3" w:rsidRPr="00B846BF" w:rsidRDefault="000C07F4" w:rsidP="00B34F1C">
      <w:pPr>
        <w:autoSpaceDE w:val="0"/>
        <w:autoSpaceDN w:val="0"/>
        <w:adjustRightInd w:val="0"/>
        <w:spacing w:before="240"/>
        <w:ind w:firstLine="539"/>
        <w:jc w:val="both"/>
        <w:rPr>
          <w:sz w:val="22"/>
          <w:szCs w:val="22"/>
        </w:rPr>
      </w:pPr>
      <w:r w:rsidRPr="00B846BF">
        <w:rPr>
          <w:sz w:val="22"/>
          <w:szCs w:val="22"/>
        </w:rPr>
        <w:t>Для р</w:t>
      </w:r>
      <w:r w:rsidR="000B515F" w:rsidRPr="00B846BF">
        <w:rPr>
          <w:sz w:val="22"/>
          <w:szCs w:val="22"/>
        </w:rPr>
        <w:t>аботник</w:t>
      </w:r>
      <w:r w:rsidRPr="00B846BF">
        <w:rPr>
          <w:sz w:val="22"/>
          <w:szCs w:val="22"/>
        </w:rPr>
        <w:t>а, принимающего</w:t>
      </w:r>
      <w:r w:rsidR="000B515F" w:rsidRPr="00B846BF">
        <w:rPr>
          <w:sz w:val="22"/>
          <w:szCs w:val="22"/>
        </w:rPr>
        <w:t xml:space="preserve"> участие в схеме ухода от налогообложения</w:t>
      </w:r>
      <w:r w:rsidRPr="00B846BF">
        <w:rPr>
          <w:sz w:val="22"/>
          <w:szCs w:val="22"/>
        </w:rPr>
        <w:t xml:space="preserve">, организованной работодателем </w:t>
      </w:r>
      <w:r w:rsidR="009B7268" w:rsidRPr="00B846BF">
        <w:rPr>
          <w:sz w:val="22"/>
          <w:szCs w:val="22"/>
        </w:rPr>
        <w:t xml:space="preserve">в </w:t>
      </w:r>
      <w:r w:rsidRPr="00B846BF">
        <w:rPr>
          <w:sz w:val="22"/>
          <w:szCs w:val="22"/>
        </w:rPr>
        <w:t>виде</w:t>
      </w:r>
      <w:r w:rsidR="009B7268" w:rsidRPr="00B846BF">
        <w:rPr>
          <w:sz w:val="22"/>
          <w:szCs w:val="22"/>
        </w:rPr>
        <w:t xml:space="preserve"> неформальной занятости или </w:t>
      </w:r>
      <w:r w:rsidRPr="00B846BF">
        <w:rPr>
          <w:sz w:val="22"/>
          <w:szCs w:val="22"/>
        </w:rPr>
        <w:t>выплате</w:t>
      </w:r>
      <w:r w:rsidR="009B7268" w:rsidRPr="00B846BF">
        <w:rPr>
          <w:sz w:val="22"/>
          <w:szCs w:val="22"/>
        </w:rPr>
        <w:t xml:space="preserve"> «теневой» заработной платы</w:t>
      </w:r>
      <w:r w:rsidR="000B515F" w:rsidRPr="00B846BF">
        <w:rPr>
          <w:sz w:val="22"/>
          <w:szCs w:val="22"/>
        </w:rPr>
        <w:t xml:space="preserve">, </w:t>
      </w:r>
      <w:r w:rsidR="00B34F1C" w:rsidRPr="00B846BF">
        <w:rPr>
          <w:sz w:val="22"/>
          <w:szCs w:val="22"/>
        </w:rPr>
        <w:t>наступают следующие негативные последствия:</w:t>
      </w:r>
    </w:p>
    <w:p w:rsidR="007D4D6E" w:rsidRPr="00B846BF" w:rsidRDefault="00B34F1C" w:rsidP="00B34F1C">
      <w:pPr>
        <w:spacing w:before="120"/>
        <w:ind w:firstLine="539"/>
        <w:jc w:val="both"/>
        <w:rPr>
          <w:sz w:val="22"/>
          <w:szCs w:val="22"/>
        </w:rPr>
      </w:pPr>
      <w:r w:rsidRPr="00B846BF">
        <w:rPr>
          <w:sz w:val="22"/>
          <w:szCs w:val="22"/>
        </w:rPr>
        <w:t>1. Р</w:t>
      </w:r>
      <w:r w:rsidR="00297D71" w:rsidRPr="00B846BF">
        <w:rPr>
          <w:sz w:val="22"/>
          <w:szCs w:val="22"/>
        </w:rPr>
        <w:t xml:space="preserve">аботник </w:t>
      </w:r>
      <w:r w:rsidR="003B0F54" w:rsidRPr="00B846BF">
        <w:rPr>
          <w:sz w:val="22"/>
          <w:szCs w:val="22"/>
        </w:rPr>
        <w:t>становится беззащитным от произвола работодателя. В любой конфликтной ситуации работнику могу</w:t>
      </w:r>
      <w:r w:rsidR="00F96416" w:rsidRPr="00B846BF">
        <w:rPr>
          <w:sz w:val="22"/>
          <w:szCs w:val="22"/>
        </w:rPr>
        <w:t>т</w:t>
      </w:r>
      <w:r w:rsidR="003B0F54" w:rsidRPr="00B846BF">
        <w:rPr>
          <w:sz w:val="22"/>
          <w:szCs w:val="22"/>
        </w:rPr>
        <w:t xml:space="preserve"> не выплатить «теневую» часть заработной платы</w:t>
      </w:r>
      <w:r w:rsidR="005A413C" w:rsidRPr="00B846BF">
        <w:rPr>
          <w:sz w:val="22"/>
          <w:szCs w:val="22"/>
        </w:rPr>
        <w:t xml:space="preserve">, </w:t>
      </w:r>
      <w:r w:rsidR="00190CD9" w:rsidRPr="00B846BF">
        <w:rPr>
          <w:sz w:val="22"/>
          <w:szCs w:val="22"/>
        </w:rPr>
        <w:t>лишить компенсационных</w:t>
      </w:r>
      <w:r w:rsidR="005A413C" w:rsidRPr="00B846BF">
        <w:rPr>
          <w:sz w:val="22"/>
          <w:szCs w:val="22"/>
        </w:rPr>
        <w:t xml:space="preserve"> выплат при увольнении, </w:t>
      </w:r>
      <w:r w:rsidR="00190CD9" w:rsidRPr="00B846BF">
        <w:rPr>
          <w:sz w:val="22"/>
          <w:szCs w:val="22"/>
        </w:rPr>
        <w:t xml:space="preserve">ограничить размер отпуска, </w:t>
      </w:r>
      <w:r w:rsidR="005A413C" w:rsidRPr="00B846BF">
        <w:rPr>
          <w:sz w:val="22"/>
          <w:szCs w:val="22"/>
        </w:rPr>
        <w:t>на</w:t>
      </w:r>
      <w:r w:rsidR="00190CD9" w:rsidRPr="00B846BF">
        <w:rPr>
          <w:sz w:val="22"/>
          <w:szCs w:val="22"/>
        </w:rPr>
        <w:t>ложить</w:t>
      </w:r>
      <w:r w:rsidR="005A413C" w:rsidRPr="00B846BF">
        <w:rPr>
          <w:sz w:val="22"/>
          <w:szCs w:val="22"/>
        </w:rPr>
        <w:t xml:space="preserve"> штрафные санкции по своему усмотрению и т.д.</w:t>
      </w:r>
      <w:r w:rsidR="00190CD9" w:rsidRPr="00B846BF">
        <w:rPr>
          <w:sz w:val="22"/>
          <w:szCs w:val="22"/>
        </w:rPr>
        <w:t xml:space="preserve"> Отстаивать свои трудовые права таким работникам приходится </w:t>
      </w:r>
      <w:r w:rsidR="00774FAE" w:rsidRPr="00B846BF">
        <w:rPr>
          <w:sz w:val="22"/>
          <w:szCs w:val="22"/>
        </w:rPr>
        <w:t xml:space="preserve">через суд, что без оформления официальных документов о трудоустройстве и установленной договором заработной платы </w:t>
      </w:r>
      <w:r w:rsidR="00190CD9" w:rsidRPr="00B846BF">
        <w:rPr>
          <w:sz w:val="22"/>
          <w:szCs w:val="22"/>
        </w:rPr>
        <w:t>очень</w:t>
      </w:r>
      <w:r w:rsidR="00774FAE" w:rsidRPr="00B846BF">
        <w:rPr>
          <w:sz w:val="22"/>
          <w:szCs w:val="22"/>
        </w:rPr>
        <w:t xml:space="preserve"> проблематично.</w:t>
      </w:r>
    </w:p>
    <w:p w:rsidR="00543CBE" w:rsidRPr="00B846BF" w:rsidRDefault="00B34F1C" w:rsidP="00B34F1C">
      <w:pPr>
        <w:autoSpaceDE w:val="0"/>
        <w:autoSpaceDN w:val="0"/>
        <w:adjustRightInd w:val="0"/>
        <w:spacing w:before="120"/>
        <w:ind w:firstLine="539"/>
        <w:jc w:val="both"/>
        <w:rPr>
          <w:sz w:val="22"/>
          <w:szCs w:val="22"/>
        </w:rPr>
      </w:pPr>
      <w:r w:rsidRPr="00B846BF">
        <w:rPr>
          <w:sz w:val="22"/>
          <w:szCs w:val="22"/>
        </w:rPr>
        <w:t>2.</w:t>
      </w:r>
      <w:r w:rsidR="005A413C" w:rsidRPr="00B846BF">
        <w:rPr>
          <w:sz w:val="22"/>
          <w:szCs w:val="22"/>
        </w:rPr>
        <w:t xml:space="preserve"> </w:t>
      </w:r>
      <w:r w:rsidRPr="00B846BF">
        <w:rPr>
          <w:sz w:val="22"/>
          <w:szCs w:val="22"/>
        </w:rPr>
        <w:t>Р</w:t>
      </w:r>
      <w:r w:rsidR="005A413C" w:rsidRPr="00B846BF">
        <w:rPr>
          <w:sz w:val="22"/>
          <w:szCs w:val="22"/>
        </w:rPr>
        <w:t xml:space="preserve">аботник лишается социальных гарантий, предоставляемых государством. </w:t>
      </w:r>
      <w:r w:rsidRPr="00B846BF">
        <w:rPr>
          <w:sz w:val="22"/>
          <w:szCs w:val="22"/>
        </w:rPr>
        <w:t>Выплата выходного пособия, о</w:t>
      </w:r>
      <w:r w:rsidR="00C9124F" w:rsidRPr="00B846BF">
        <w:rPr>
          <w:sz w:val="22"/>
          <w:szCs w:val="22"/>
        </w:rPr>
        <w:t xml:space="preserve">плата больничных листов, пособий по </w:t>
      </w:r>
      <w:r w:rsidR="00BE197F" w:rsidRPr="00B846BF">
        <w:rPr>
          <w:sz w:val="22"/>
          <w:szCs w:val="22"/>
        </w:rPr>
        <w:t>беременности и родам, возмещение</w:t>
      </w:r>
      <w:r w:rsidR="00C9124F" w:rsidRPr="00B846BF">
        <w:rPr>
          <w:sz w:val="22"/>
          <w:szCs w:val="22"/>
        </w:rPr>
        <w:t xml:space="preserve"> </w:t>
      </w:r>
      <w:r w:rsidR="00965FCC" w:rsidRPr="00B846BF">
        <w:rPr>
          <w:sz w:val="22"/>
          <w:szCs w:val="22"/>
        </w:rPr>
        <w:t>вреда здоровью</w:t>
      </w:r>
      <w:r w:rsidR="00BE197F" w:rsidRPr="00B846BF">
        <w:rPr>
          <w:sz w:val="22"/>
          <w:szCs w:val="22"/>
        </w:rPr>
        <w:t xml:space="preserve"> в случае </w:t>
      </w:r>
      <w:r w:rsidR="00965FCC" w:rsidRPr="00B846BF">
        <w:rPr>
          <w:sz w:val="22"/>
          <w:szCs w:val="22"/>
        </w:rPr>
        <w:t>получения</w:t>
      </w:r>
      <w:r w:rsidR="00BE197F" w:rsidRPr="00B846BF">
        <w:rPr>
          <w:sz w:val="22"/>
          <w:szCs w:val="22"/>
        </w:rPr>
        <w:t xml:space="preserve"> увечья и другие социальные выплаты рассчитываются исходя из «белой» заработной платы. Поэтому, если, например, работник получает 10 000 рублей в месяц «официально» и </w:t>
      </w:r>
      <w:r w:rsidR="00CF5B80" w:rsidRPr="00B846BF">
        <w:rPr>
          <w:sz w:val="22"/>
          <w:szCs w:val="22"/>
        </w:rPr>
        <w:t>3</w:t>
      </w:r>
      <w:r w:rsidR="00BE197F" w:rsidRPr="00B846BF">
        <w:rPr>
          <w:sz w:val="22"/>
          <w:szCs w:val="22"/>
        </w:rPr>
        <w:t>0 000 рублей «в конверте»</w:t>
      </w:r>
      <w:r w:rsidR="004115FE" w:rsidRPr="00B846BF">
        <w:rPr>
          <w:sz w:val="22"/>
          <w:szCs w:val="22"/>
        </w:rPr>
        <w:t xml:space="preserve">, то больничный лист </w:t>
      </w:r>
      <w:r w:rsidR="00CF5B80" w:rsidRPr="00B846BF">
        <w:rPr>
          <w:sz w:val="22"/>
          <w:szCs w:val="22"/>
        </w:rPr>
        <w:t xml:space="preserve">будет оплачен </w:t>
      </w:r>
      <w:r w:rsidR="004115FE" w:rsidRPr="00B846BF">
        <w:rPr>
          <w:sz w:val="22"/>
          <w:szCs w:val="22"/>
        </w:rPr>
        <w:t>исходя из заработной платы 10 000 рублей.</w:t>
      </w:r>
    </w:p>
    <w:p w:rsidR="002B2548" w:rsidRPr="00B846BF" w:rsidRDefault="00CF5B80" w:rsidP="00CF5B80">
      <w:pPr>
        <w:autoSpaceDE w:val="0"/>
        <w:autoSpaceDN w:val="0"/>
        <w:adjustRightInd w:val="0"/>
        <w:spacing w:before="120"/>
        <w:ind w:firstLine="539"/>
        <w:jc w:val="both"/>
        <w:rPr>
          <w:sz w:val="22"/>
          <w:szCs w:val="22"/>
        </w:rPr>
      </w:pPr>
      <w:r w:rsidRPr="00B846BF">
        <w:rPr>
          <w:sz w:val="22"/>
          <w:szCs w:val="22"/>
        </w:rPr>
        <w:t>3. Р</w:t>
      </w:r>
      <w:r w:rsidR="00A0066B" w:rsidRPr="00B846BF">
        <w:rPr>
          <w:sz w:val="22"/>
          <w:szCs w:val="22"/>
        </w:rPr>
        <w:t xml:space="preserve">аботнику </w:t>
      </w:r>
      <w:r w:rsidR="00230027" w:rsidRPr="00B846BF">
        <w:rPr>
          <w:sz w:val="22"/>
          <w:szCs w:val="22"/>
        </w:rPr>
        <w:t xml:space="preserve">с «теневой» оплатой труда </w:t>
      </w:r>
      <w:r w:rsidR="00A0066B" w:rsidRPr="00B846BF">
        <w:rPr>
          <w:sz w:val="22"/>
          <w:szCs w:val="22"/>
        </w:rPr>
        <w:t>сложнее получать кредиты. Банки, как правило, предоставляют кредиты исходя из</w:t>
      </w:r>
      <w:r w:rsidR="002B2548" w:rsidRPr="00B846BF">
        <w:rPr>
          <w:sz w:val="22"/>
          <w:szCs w:val="22"/>
        </w:rPr>
        <w:t xml:space="preserve"> </w:t>
      </w:r>
      <w:r w:rsidR="00A0066B" w:rsidRPr="00B846BF">
        <w:rPr>
          <w:sz w:val="22"/>
          <w:szCs w:val="22"/>
        </w:rPr>
        <w:t>«официальной» заработной платы. Если её не</w:t>
      </w:r>
      <w:r w:rsidRPr="00B846BF">
        <w:rPr>
          <w:sz w:val="22"/>
          <w:szCs w:val="22"/>
        </w:rPr>
        <w:t>достаточно</w:t>
      </w:r>
      <w:r w:rsidR="00A0066B" w:rsidRPr="00B846BF">
        <w:rPr>
          <w:sz w:val="22"/>
          <w:szCs w:val="22"/>
        </w:rPr>
        <w:t>, банк тоже может выдать кредит, но по</w:t>
      </w:r>
      <w:r w:rsidR="00614002" w:rsidRPr="00B846BF">
        <w:rPr>
          <w:sz w:val="22"/>
          <w:szCs w:val="22"/>
        </w:rPr>
        <w:t>д</w:t>
      </w:r>
      <w:r w:rsidR="00A0066B" w:rsidRPr="00B846BF">
        <w:rPr>
          <w:sz w:val="22"/>
          <w:szCs w:val="22"/>
        </w:rPr>
        <w:t xml:space="preserve"> более высокую процентную ставку</w:t>
      </w:r>
      <w:r w:rsidR="00614002" w:rsidRPr="00B846BF">
        <w:rPr>
          <w:sz w:val="22"/>
          <w:szCs w:val="22"/>
        </w:rPr>
        <w:t>, т.к. является коммерческой организацией и должен страховать свои риски в случае невыплаты кредита.</w:t>
      </w:r>
    </w:p>
    <w:p w:rsidR="00614002" w:rsidRPr="00B846BF" w:rsidRDefault="00CF5B80" w:rsidP="00CF5B80">
      <w:pPr>
        <w:autoSpaceDE w:val="0"/>
        <w:autoSpaceDN w:val="0"/>
        <w:adjustRightInd w:val="0"/>
        <w:spacing w:before="120"/>
        <w:ind w:firstLine="539"/>
        <w:jc w:val="both"/>
        <w:rPr>
          <w:sz w:val="22"/>
          <w:szCs w:val="22"/>
        </w:rPr>
      </w:pPr>
      <w:r w:rsidRPr="00B846BF">
        <w:rPr>
          <w:sz w:val="22"/>
          <w:szCs w:val="22"/>
        </w:rPr>
        <w:t>4. Р</w:t>
      </w:r>
      <w:r w:rsidR="00614002" w:rsidRPr="00B846BF">
        <w:rPr>
          <w:sz w:val="22"/>
          <w:szCs w:val="22"/>
        </w:rPr>
        <w:t>аботник теряет трудовой стаж при начислении пенсии</w:t>
      </w:r>
      <w:r w:rsidRPr="00B846BF">
        <w:rPr>
          <w:sz w:val="22"/>
          <w:szCs w:val="22"/>
        </w:rPr>
        <w:t xml:space="preserve"> за</w:t>
      </w:r>
      <w:r w:rsidR="00614002" w:rsidRPr="00B846BF">
        <w:rPr>
          <w:sz w:val="22"/>
          <w:szCs w:val="22"/>
        </w:rPr>
        <w:t xml:space="preserve"> период</w:t>
      </w:r>
      <w:r w:rsidRPr="00B846BF">
        <w:rPr>
          <w:sz w:val="22"/>
          <w:szCs w:val="22"/>
        </w:rPr>
        <w:t>ы</w:t>
      </w:r>
      <w:r w:rsidR="00614002" w:rsidRPr="00B846BF">
        <w:rPr>
          <w:sz w:val="22"/>
          <w:szCs w:val="22"/>
        </w:rPr>
        <w:t xml:space="preserve"> </w:t>
      </w:r>
      <w:r w:rsidR="007C5DD6" w:rsidRPr="00B846BF">
        <w:rPr>
          <w:sz w:val="22"/>
          <w:szCs w:val="22"/>
        </w:rPr>
        <w:t>работы</w:t>
      </w:r>
      <w:r w:rsidR="00614002" w:rsidRPr="00B846BF">
        <w:rPr>
          <w:sz w:val="22"/>
          <w:szCs w:val="22"/>
        </w:rPr>
        <w:t xml:space="preserve"> без трудового договора. </w:t>
      </w:r>
      <w:r w:rsidR="008B2F1E" w:rsidRPr="00B846BF">
        <w:rPr>
          <w:sz w:val="22"/>
          <w:szCs w:val="22"/>
        </w:rPr>
        <w:t>Если договор всё-таки</w:t>
      </w:r>
      <w:r w:rsidR="00614002" w:rsidRPr="00B846BF">
        <w:rPr>
          <w:sz w:val="22"/>
          <w:szCs w:val="22"/>
        </w:rPr>
        <w:t xml:space="preserve"> </w:t>
      </w:r>
      <w:r w:rsidR="008B2F1E" w:rsidRPr="00B846BF">
        <w:rPr>
          <w:sz w:val="22"/>
          <w:szCs w:val="22"/>
        </w:rPr>
        <w:t xml:space="preserve">был заключен, но </w:t>
      </w:r>
      <w:r w:rsidR="00614002" w:rsidRPr="00B846BF">
        <w:rPr>
          <w:sz w:val="22"/>
          <w:szCs w:val="22"/>
        </w:rPr>
        <w:t xml:space="preserve">работодатель производил отчисление страховых взносов </w:t>
      </w:r>
      <w:r w:rsidR="00C00B5F" w:rsidRPr="00B846BF">
        <w:rPr>
          <w:sz w:val="22"/>
          <w:szCs w:val="22"/>
        </w:rPr>
        <w:t xml:space="preserve">только с «официальной» части заработной платы, то при достижении пенсионного возраста этого объема отчислений </w:t>
      </w:r>
      <w:r w:rsidR="00190CD9" w:rsidRPr="00B846BF">
        <w:rPr>
          <w:sz w:val="22"/>
          <w:szCs w:val="22"/>
        </w:rPr>
        <w:t>может быть</w:t>
      </w:r>
      <w:r w:rsidR="00C00B5F" w:rsidRPr="00B846BF">
        <w:rPr>
          <w:sz w:val="22"/>
          <w:szCs w:val="22"/>
        </w:rPr>
        <w:t xml:space="preserve"> недостаточно для назначения достойного размера пенсии.</w:t>
      </w:r>
    </w:p>
    <w:p w:rsidR="00CF5B80" w:rsidRPr="00B846BF" w:rsidRDefault="00CF5B80" w:rsidP="00CF5B80">
      <w:pPr>
        <w:autoSpaceDE w:val="0"/>
        <w:autoSpaceDN w:val="0"/>
        <w:adjustRightInd w:val="0"/>
        <w:spacing w:before="120"/>
        <w:ind w:firstLine="539"/>
        <w:jc w:val="both"/>
        <w:rPr>
          <w:sz w:val="22"/>
          <w:szCs w:val="22"/>
        </w:rPr>
      </w:pPr>
      <w:r w:rsidRPr="00B846BF">
        <w:rPr>
          <w:sz w:val="22"/>
          <w:szCs w:val="22"/>
        </w:rPr>
        <w:t>5. Работник не может в полном объеме воспользоваться имущественными налоговыми вычетами</w:t>
      </w:r>
      <w:r w:rsidR="009B7268" w:rsidRPr="00B846BF">
        <w:rPr>
          <w:sz w:val="22"/>
          <w:szCs w:val="22"/>
        </w:rPr>
        <w:t xml:space="preserve">, которые можно получить при покупке (строительстве) жилья, а также социальными налоговыми вычетами, в том числе на обучение и лечение, так как </w:t>
      </w:r>
      <w:r w:rsidR="000C07F4" w:rsidRPr="00B846BF">
        <w:rPr>
          <w:sz w:val="22"/>
          <w:szCs w:val="22"/>
        </w:rPr>
        <w:t xml:space="preserve">выплаченной ему «официально» заработной платы и </w:t>
      </w:r>
      <w:r w:rsidR="009B7268" w:rsidRPr="00B846BF">
        <w:rPr>
          <w:sz w:val="22"/>
          <w:szCs w:val="22"/>
        </w:rPr>
        <w:t xml:space="preserve">удержанного </w:t>
      </w:r>
      <w:r w:rsidR="000C07F4" w:rsidRPr="00B846BF">
        <w:rPr>
          <w:sz w:val="22"/>
          <w:szCs w:val="22"/>
        </w:rPr>
        <w:t>НДФЛ</w:t>
      </w:r>
      <w:r w:rsidR="009B7268" w:rsidRPr="00B846BF">
        <w:rPr>
          <w:sz w:val="22"/>
          <w:szCs w:val="22"/>
        </w:rPr>
        <w:t xml:space="preserve"> недостаточно для предоставления налоговых вычетов.</w:t>
      </w:r>
    </w:p>
    <w:p w:rsidR="006D6227" w:rsidRPr="00B846BF" w:rsidRDefault="008D36E4" w:rsidP="005424A8">
      <w:pPr>
        <w:autoSpaceDE w:val="0"/>
        <w:autoSpaceDN w:val="0"/>
        <w:adjustRightInd w:val="0"/>
        <w:spacing w:before="120"/>
        <w:ind w:firstLine="539"/>
        <w:jc w:val="both"/>
        <w:rPr>
          <w:sz w:val="22"/>
          <w:szCs w:val="22"/>
        </w:rPr>
      </w:pPr>
      <w:r w:rsidRPr="00B846BF">
        <w:rPr>
          <w:sz w:val="22"/>
          <w:szCs w:val="22"/>
        </w:rPr>
        <w:t xml:space="preserve">В отдельных случаях работник, подписавший трудовой договор, может не знать о том, что работодатель </w:t>
      </w:r>
      <w:r w:rsidR="00F164AF" w:rsidRPr="00B846BF">
        <w:rPr>
          <w:sz w:val="22"/>
          <w:szCs w:val="22"/>
        </w:rPr>
        <w:t>пере</w:t>
      </w:r>
      <w:r w:rsidRPr="00B846BF">
        <w:rPr>
          <w:sz w:val="22"/>
          <w:szCs w:val="22"/>
        </w:rPr>
        <w:t xml:space="preserve">числяет </w:t>
      </w:r>
      <w:r w:rsidR="00F164AF" w:rsidRPr="00B846BF">
        <w:rPr>
          <w:sz w:val="22"/>
          <w:szCs w:val="22"/>
        </w:rPr>
        <w:t xml:space="preserve">налог на доходы физических лиц и </w:t>
      </w:r>
      <w:r w:rsidRPr="00B846BF">
        <w:rPr>
          <w:sz w:val="22"/>
          <w:szCs w:val="22"/>
        </w:rPr>
        <w:t>страховые взносы не со всей выплачиваемой ему заработной платы</w:t>
      </w:r>
      <w:r w:rsidR="00F164AF" w:rsidRPr="00B846BF">
        <w:rPr>
          <w:sz w:val="22"/>
          <w:szCs w:val="22"/>
        </w:rPr>
        <w:t xml:space="preserve">. </w:t>
      </w:r>
    </w:p>
    <w:p w:rsidR="00A47B34" w:rsidRPr="00B846BF" w:rsidRDefault="00F164AF" w:rsidP="00571D5C">
      <w:pPr>
        <w:autoSpaceDE w:val="0"/>
        <w:autoSpaceDN w:val="0"/>
        <w:adjustRightInd w:val="0"/>
        <w:spacing w:before="120"/>
        <w:ind w:firstLine="539"/>
        <w:jc w:val="both"/>
        <w:rPr>
          <w:sz w:val="22"/>
          <w:szCs w:val="22"/>
        </w:rPr>
      </w:pPr>
      <w:r w:rsidRPr="00B846BF">
        <w:rPr>
          <w:sz w:val="22"/>
          <w:szCs w:val="22"/>
        </w:rPr>
        <w:t xml:space="preserve">Проверить </w:t>
      </w:r>
      <w:r w:rsidR="006D6227" w:rsidRPr="00B846BF">
        <w:rPr>
          <w:sz w:val="22"/>
          <w:szCs w:val="22"/>
        </w:rPr>
        <w:t>размер своих доходов и налоговых отчислений</w:t>
      </w:r>
      <w:r w:rsidRPr="00B846BF">
        <w:rPr>
          <w:sz w:val="22"/>
          <w:szCs w:val="22"/>
        </w:rPr>
        <w:t xml:space="preserve"> можно, </w:t>
      </w:r>
      <w:r w:rsidR="00EA2C12" w:rsidRPr="00B846BF">
        <w:rPr>
          <w:sz w:val="22"/>
          <w:szCs w:val="22"/>
        </w:rPr>
        <w:t xml:space="preserve">не обращаясь к работодателю. </w:t>
      </w:r>
    </w:p>
    <w:p w:rsidR="006D6227" w:rsidRPr="00B846BF" w:rsidRDefault="00EA2C12" w:rsidP="00571D5C">
      <w:pPr>
        <w:autoSpaceDE w:val="0"/>
        <w:autoSpaceDN w:val="0"/>
        <w:adjustRightInd w:val="0"/>
        <w:spacing w:before="120"/>
        <w:ind w:firstLine="539"/>
        <w:jc w:val="both"/>
        <w:rPr>
          <w:sz w:val="22"/>
          <w:szCs w:val="22"/>
        </w:rPr>
      </w:pPr>
      <w:r w:rsidRPr="00B846BF">
        <w:rPr>
          <w:sz w:val="22"/>
          <w:szCs w:val="22"/>
        </w:rPr>
        <w:t>Для этого необходимо</w:t>
      </w:r>
      <w:r w:rsidR="006D6227" w:rsidRPr="00B846BF">
        <w:rPr>
          <w:sz w:val="22"/>
          <w:szCs w:val="22"/>
        </w:rPr>
        <w:t xml:space="preserve"> </w:t>
      </w:r>
      <w:r w:rsidR="00F164AF" w:rsidRPr="00B846BF">
        <w:rPr>
          <w:sz w:val="22"/>
          <w:szCs w:val="22"/>
        </w:rPr>
        <w:t>подключи</w:t>
      </w:r>
      <w:r w:rsidRPr="00B846BF">
        <w:rPr>
          <w:sz w:val="22"/>
          <w:szCs w:val="22"/>
        </w:rPr>
        <w:t>ться</w:t>
      </w:r>
      <w:r w:rsidR="00F164AF" w:rsidRPr="00B846BF">
        <w:rPr>
          <w:sz w:val="22"/>
          <w:szCs w:val="22"/>
        </w:rPr>
        <w:t xml:space="preserve"> </w:t>
      </w:r>
      <w:proofErr w:type="gramStart"/>
      <w:r w:rsidR="00F164AF" w:rsidRPr="00B846BF">
        <w:rPr>
          <w:sz w:val="22"/>
          <w:szCs w:val="22"/>
        </w:rPr>
        <w:t>к</w:t>
      </w:r>
      <w:proofErr w:type="gramEnd"/>
      <w:r w:rsidR="00F164AF" w:rsidRPr="00B846BF">
        <w:rPr>
          <w:sz w:val="22"/>
          <w:szCs w:val="22"/>
        </w:rPr>
        <w:t xml:space="preserve"> </w:t>
      </w:r>
      <w:proofErr w:type="gramStart"/>
      <w:r w:rsidR="00573253" w:rsidRPr="00B846BF">
        <w:rPr>
          <w:sz w:val="22"/>
          <w:szCs w:val="22"/>
        </w:rPr>
        <w:t>интернет</w:t>
      </w:r>
      <w:proofErr w:type="gramEnd"/>
      <w:r w:rsidR="006D6227" w:rsidRPr="00B846BF">
        <w:rPr>
          <w:sz w:val="22"/>
          <w:szCs w:val="22"/>
        </w:rPr>
        <w:t xml:space="preserve"> </w:t>
      </w:r>
      <w:r w:rsidR="00573253" w:rsidRPr="00B846BF">
        <w:rPr>
          <w:sz w:val="22"/>
          <w:szCs w:val="22"/>
        </w:rPr>
        <w:t>-</w:t>
      </w:r>
      <w:r w:rsidR="006D6227" w:rsidRPr="00B846BF">
        <w:rPr>
          <w:sz w:val="22"/>
          <w:szCs w:val="22"/>
        </w:rPr>
        <w:t xml:space="preserve"> </w:t>
      </w:r>
      <w:r w:rsidR="00573253" w:rsidRPr="00B846BF">
        <w:rPr>
          <w:sz w:val="22"/>
          <w:szCs w:val="22"/>
        </w:rPr>
        <w:t>сервису «Личный кабинет налогоплательщика для физических лиц»</w:t>
      </w:r>
      <w:r w:rsidR="006D6227" w:rsidRPr="00B846BF">
        <w:rPr>
          <w:sz w:val="22"/>
          <w:szCs w:val="22"/>
        </w:rPr>
        <w:t xml:space="preserve"> (ЛК ФЛ)</w:t>
      </w:r>
      <w:r w:rsidR="00C16186" w:rsidRPr="00B846BF">
        <w:rPr>
          <w:sz w:val="22"/>
          <w:szCs w:val="22"/>
        </w:rPr>
        <w:t xml:space="preserve"> на сайте Федеральной налоговой службы </w:t>
      </w:r>
      <w:hyperlink r:id="rId9" w:history="1">
        <w:r w:rsidR="005424A8" w:rsidRPr="00B846BF">
          <w:rPr>
            <w:rStyle w:val="aa"/>
            <w:color w:val="auto"/>
            <w:sz w:val="22"/>
            <w:szCs w:val="22"/>
            <w:lang w:val="en-US"/>
          </w:rPr>
          <w:t>www</w:t>
        </w:r>
        <w:r w:rsidR="005424A8" w:rsidRPr="00B846BF">
          <w:rPr>
            <w:rStyle w:val="aa"/>
            <w:color w:val="auto"/>
            <w:sz w:val="22"/>
            <w:szCs w:val="22"/>
          </w:rPr>
          <w:t>.</w:t>
        </w:r>
        <w:proofErr w:type="spellStart"/>
        <w:r w:rsidR="005424A8" w:rsidRPr="00B846BF">
          <w:rPr>
            <w:rStyle w:val="aa"/>
            <w:color w:val="auto"/>
            <w:sz w:val="22"/>
            <w:szCs w:val="22"/>
            <w:lang w:val="en-US"/>
          </w:rPr>
          <w:t>nalog</w:t>
        </w:r>
        <w:proofErr w:type="spellEnd"/>
        <w:r w:rsidR="005424A8" w:rsidRPr="00B846BF">
          <w:rPr>
            <w:rStyle w:val="aa"/>
            <w:color w:val="auto"/>
            <w:sz w:val="22"/>
            <w:szCs w:val="22"/>
          </w:rPr>
          <w:t>.</w:t>
        </w:r>
        <w:proofErr w:type="spellStart"/>
        <w:r w:rsidR="005424A8" w:rsidRPr="00B846BF">
          <w:rPr>
            <w:rStyle w:val="aa"/>
            <w:color w:val="auto"/>
            <w:sz w:val="22"/>
            <w:szCs w:val="22"/>
            <w:lang w:val="en-US"/>
          </w:rPr>
          <w:t>gov</w:t>
        </w:r>
        <w:proofErr w:type="spellEnd"/>
        <w:r w:rsidR="005424A8" w:rsidRPr="00B846BF">
          <w:rPr>
            <w:rStyle w:val="aa"/>
            <w:color w:val="auto"/>
            <w:sz w:val="22"/>
            <w:szCs w:val="22"/>
          </w:rPr>
          <w:t>.</w:t>
        </w:r>
        <w:proofErr w:type="spellStart"/>
        <w:r w:rsidR="005424A8" w:rsidRPr="00B846BF">
          <w:rPr>
            <w:rStyle w:val="aa"/>
            <w:color w:val="auto"/>
            <w:sz w:val="22"/>
            <w:szCs w:val="22"/>
            <w:lang w:val="en-US"/>
          </w:rPr>
          <w:t>ru</w:t>
        </w:r>
        <w:proofErr w:type="spellEnd"/>
      </w:hyperlink>
      <w:r w:rsidR="005424A8" w:rsidRPr="00B846BF">
        <w:rPr>
          <w:sz w:val="22"/>
          <w:szCs w:val="22"/>
        </w:rPr>
        <w:t xml:space="preserve"> одним из способов:</w:t>
      </w:r>
    </w:p>
    <w:p w:rsidR="006D6227" w:rsidRPr="00B846BF" w:rsidRDefault="006D6227" w:rsidP="006D6227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B846BF">
        <w:rPr>
          <w:sz w:val="22"/>
          <w:szCs w:val="22"/>
        </w:rPr>
        <w:t xml:space="preserve">- </w:t>
      </w:r>
      <w:r w:rsidR="005424A8" w:rsidRPr="00B846BF">
        <w:rPr>
          <w:sz w:val="22"/>
          <w:szCs w:val="22"/>
        </w:rPr>
        <w:t>с</w:t>
      </w:r>
      <w:r w:rsidRPr="00B846BF">
        <w:rPr>
          <w:sz w:val="22"/>
          <w:szCs w:val="22"/>
        </w:rPr>
        <w:t xml:space="preserve"> помощью логина и пароля</w:t>
      </w:r>
      <w:r w:rsidR="004676F4" w:rsidRPr="00B846BF">
        <w:rPr>
          <w:sz w:val="22"/>
          <w:szCs w:val="22"/>
        </w:rPr>
        <w:t xml:space="preserve"> из</w:t>
      </w:r>
      <w:r w:rsidRPr="00B846BF">
        <w:rPr>
          <w:sz w:val="22"/>
          <w:szCs w:val="22"/>
        </w:rPr>
        <w:t xml:space="preserve"> регистрационной карт</w:t>
      </w:r>
      <w:r w:rsidR="004676F4" w:rsidRPr="00B846BF">
        <w:rPr>
          <w:sz w:val="22"/>
          <w:szCs w:val="22"/>
        </w:rPr>
        <w:t>ы</w:t>
      </w:r>
      <w:r w:rsidRPr="00B846BF">
        <w:rPr>
          <w:sz w:val="22"/>
          <w:szCs w:val="22"/>
        </w:rPr>
        <w:t>, получ</w:t>
      </w:r>
      <w:r w:rsidR="00C16186" w:rsidRPr="00B846BF">
        <w:rPr>
          <w:sz w:val="22"/>
          <w:szCs w:val="22"/>
        </w:rPr>
        <w:t>енной</w:t>
      </w:r>
      <w:r w:rsidRPr="00B846BF">
        <w:rPr>
          <w:sz w:val="22"/>
          <w:szCs w:val="22"/>
        </w:rPr>
        <w:t xml:space="preserve"> в любом налоговом органе России;</w:t>
      </w:r>
    </w:p>
    <w:p w:rsidR="004676F4" w:rsidRPr="00B846BF" w:rsidRDefault="006D6227" w:rsidP="006D6227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B846BF">
        <w:rPr>
          <w:sz w:val="22"/>
          <w:szCs w:val="22"/>
        </w:rPr>
        <w:t xml:space="preserve">- </w:t>
      </w:r>
      <w:r w:rsidR="005424A8" w:rsidRPr="00B846BF">
        <w:rPr>
          <w:sz w:val="22"/>
          <w:szCs w:val="22"/>
        </w:rPr>
        <w:t>с</w:t>
      </w:r>
      <w:r w:rsidRPr="00B846BF">
        <w:rPr>
          <w:sz w:val="22"/>
          <w:szCs w:val="22"/>
        </w:rPr>
        <w:t xml:space="preserve"> помощью </w:t>
      </w:r>
      <w:r w:rsidR="004676F4" w:rsidRPr="00B846BF">
        <w:rPr>
          <w:sz w:val="22"/>
          <w:szCs w:val="22"/>
        </w:rPr>
        <w:t xml:space="preserve">подтверждённой </w:t>
      </w:r>
      <w:r w:rsidRPr="00B846BF">
        <w:rPr>
          <w:sz w:val="22"/>
          <w:szCs w:val="22"/>
        </w:rPr>
        <w:t>учетной запи</w:t>
      </w:r>
      <w:r w:rsidR="00C16186" w:rsidRPr="00B846BF">
        <w:rPr>
          <w:sz w:val="22"/>
          <w:szCs w:val="22"/>
        </w:rPr>
        <w:t xml:space="preserve">си на портале </w:t>
      </w:r>
      <w:proofErr w:type="spellStart"/>
      <w:r w:rsidR="004676F4" w:rsidRPr="00B846BF">
        <w:rPr>
          <w:sz w:val="22"/>
          <w:szCs w:val="22"/>
        </w:rPr>
        <w:t>Г</w:t>
      </w:r>
      <w:r w:rsidR="00C16186" w:rsidRPr="00B846BF">
        <w:rPr>
          <w:sz w:val="22"/>
          <w:szCs w:val="22"/>
        </w:rPr>
        <w:t>осуслуги</w:t>
      </w:r>
      <w:proofErr w:type="spellEnd"/>
      <w:r w:rsidR="004676F4" w:rsidRPr="00B846BF">
        <w:rPr>
          <w:sz w:val="22"/>
          <w:szCs w:val="22"/>
        </w:rPr>
        <w:t>;</w:t>
      </w:r>
    </w:p>
    <w:p w:rsidR="009801E0" w:rsidRPr="00B846BF" w:rsidRDefault="004676F4" w:rsidP="006D6227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B846BF">
        <w:rPr>
          <w:sz w:val="22"/>
          <w:szCs w:val="22"/>
        </w:rPr>
        <w:t>- с помощью квалифицированной электронной подписи, выданной в аккредитованном Удостоверяющем центре</w:t>
      </w:r>
      <w:r w:rsidR="006D6227" w:rsidRPr="00B846BF">
        <w:rPr>
          <w:sz w:val="22"/>
          <w:szCs w:val="22"/>
        </w:rPr>
        <w:t xml:space="preserve">. </w:t>
      </w:r>
    </w:p>
    <w:p w:rsidR="006D6227" w:rsidRPr="00B846BF" w:rsidRDefault="00C16186" w:rsidP="00BE451A">
      <w:pPr>
        <w:autoSpaceDE w:val="0"/>
        <w:autoSpaceDN w:val="0"/>
        <w:adjustRightInd w:val="0"/>
        <w:spacing w:before="120"/>
        <w:ind w:firstLine="539"/>
        <w:jc w:val="both"/>
        <w:rPr>
          <w:sz w:val="22"/>
          <w:szCs w:val="22"/>
        </w:rPr>
      </w:pPr>
      <w:r w:rsidRPr="00B846BF">
        <w:rPr>
          <w:sz w:val="22"/>
          <w:szCs w:val="22"/>
        </w:rPr>
        <w:t>Интернет-сервис</w:t>
      </w:r>
      <w:r w:rsidR="00ED3A64" w:rsidRPr="00B846BF">
        <w:rPr>
          <w:sz w:val="22"/>
          <w:szCs w:val="22"/>
        </w:rPr>
        <w:t xml:space="preserve"> ЛК ФЛ содержит</w:t>
      </w:r>
      <w:r w:rsidRPr="00B846BF">
        <w:rPr>
          <w:sz w:val="22"/>
          <w:szCs w:val="22"/>
        </w:rPr>
        <w:t xml:space="preserve"> </w:t>
      </w:r>
      <w:r w:rsidR="00ED3A64" w:rsidRPr="00B846BF">
        <w:rPr>
          <w:sz w:val="22"/>
          <w:szCs w:val="22"/>
        </w:rPr>
        <w:t xml:space="preserve">информацию об объектах налогообложения и </w:t>
      </w:r>
      <w:r w:rsidRPr="00B846BF">
        <w:rPr>
          <w:sz w:val="22"/>
          <w:szCs w:val="22"/>
        </w:rPr>
        <w:t xml:space="preserve">предоставляет </w:t>
      </w:r>
      <w:r w:rsidR="00ED3A64" w:rsidRPr="00B846BF">
        <w:rPr>
          <w:sz w:val="22"/>
          <w:szCs w:val="22"/>
        </w:rPr>
        <w:t xml:space="preserve">большое количество возможностей </w:t>
      </w:r>
      <w:r w:rsidR="004676F4" w:rsidRPr="00B846BF">
        <w:rPr>
          <w:sz w:val="22"/>
          <w:szCs w:val="22"/>
        </w:rPr>
        <w:t>онлайн-</w:t>
      </w:r>
      <w:r w:rsidR="00ED3A64" w:rsidRPr="00B846BF">
        <w:rPr>
          <w:sz w:val="22"/>
          <w:szCs w:val="22"/>
        </w:rPr>
        <w:t>взаимод</w:t>
      </w:r>
      <w:r w:rsidR="004676F4" w:rsidRPr="00B846BF">
        <w:rPr>
          <w:sz w:val="22"/>
          <w:szCs w:val="22"/>
        </w:rPr>
        <w:t>ействия</w:t>
      </w:r>
      <w:r w:rsidR="00ED3A64" w:rsidRPr="00B846BF">
        <w:rPr>
          <w:sz w:val="22"/>
          <w:szCs w:val="22"/>
        </w:rPr>
        <w:t xml:space="preserve"> с налоговыми органами. </w:t>
      </w:r>
      <w:r w:rsidR="00E6088D" w:rsidRPr="00B846BF">
        <w:rPr>
          <w:sz w:val="22"/>
          <w:szCs w:val="22"/>
        </w:rPr>
        <w:t>В том числе, в</w:t>
      </w:r>
      <w:r w:rsidR="006D6227" w:rsidRPr="00B846BF">
        <w:rPr>
          <w:sz w:val="22"/>
          <w:szCs w:val="22"/>
        </w:rPr>
        <w:t xml:space="preserve"> ЛК ФЛ </w:t>
      </w:r>
      <w:r w:rsidR="00E6088D" w:rsidRPr="00B846BF">
        <w:rPr>
          <w:sz w:val="22"/>
          <w:szCs w:val="22"/>
        </w:rPr>
        <w:t>поступает информация</w:t>
      </w:r>
      <w:r w:rsidR="0055078C" w:rsidRPr="00B846BF">
        <w:rPr>
          <w:sz w:val="22"/>
          <w:szCs w:val="22"/>
        </w:rPr>
        <w:t xml:space="preserve"> о доходах физических лиц</w:t>
      </w:r>
      <w:r w:rsidR="00E6088D" w:rsidRPr="00B846BF">
        <w:rPr>
          <w:sz w:val="22"/>
          <w:szCs w:val="22"/>
        </w:rPr>
        <w:t xml:space="preserve"> из расчетов по страховым взносам и расчетов по форме 6-НДФЛ, </w:t>
      </w:r>
      <w:r w:rsidR="0055078C" w:rsidRPr="00B846BF">
        <w:rPr>
          <w:sz w:val="22"/>
          <w:szCs w:val="22"/>
        </w:rPr>
        <w:t>котор</w:t>
      </w:r>
      <w:r w:rsidR="00E6088D" w:rsidRPr="00B846BF">
        <w:rPr>
          <w:sz w:val="22"/>
          <w:szCs w:val="22"/>
        </w:rPr>
        <w:t>ые</w:t>
      </w:r>
      <w:r w:rsidR="0055078C" w:rsidRPr="00B846BF">
        <w:rPr>
          <w:sz w:val="22"/>
          <w:szCs w:val="22"/>
        </w:rPr>
        <w:t xml:space="preserve"> работодатели обязаны представлять согласно нормам законодательства о налогах и сборах.</w:t>
      </w:r>
      <w:r w:rsidR="00E6088D" w:rsidRPr="00B846BF">
        <w:rPr>
          <w:sz w:val="22"/>
          <w:szCs w:val="22"/>
        </w:rPr>
        <w:t xml:space="preserve"> </w:t>
      </w:r>
    </w:p>
    <w:p w:rsidR="008C2683" w:rsidRPr="00B846BF" w:rsidRDefault="005817CF" w:rsidP="00BE451A">
      <w:pPr>
        <w:autoSpaceDE w:val="0"/>
        <w:autoSpaceDN w:val="0"/>
        <w:adjustRightInd w:val="0"/>
        <w:spacing w:before="120"/>
        <w:ind w:firstLine="539"/>
        <w:jc w:val="both"/>
        <w:rPr>
          <w:sz w:val="22"/>
          <w:szCs w:val="22"/>
        </w:rPr>
      </w:pPr>
      <w:r w:rsidRPr="00B846BF">
        <w:rPr>
          <w:sz w:val="22"/>
          <w:szCs w:val="22"/>
        </w:rPr>
        <w:t>Кроме того, ч</w:t>
      </w:r>
      <w:r w:rsidR="008C2683" w:rsidRPr="00B846BF">
        <w:rPr>
          <w:sz w:val="22"/>
          <w:szCs w:val="22"/>
        </w:rPr>
        <w:t xml:space="preserve">ерез портал </w:t>
      </w:r>
      <w:proofErr w:type="spellStart"/>
      <w:r w:rsidR="008C2683" w:rsidRPr="00B846BF">
        <w:rPr>
          <w:sz w:val="22"/>
          <w:szCs w:val="22"/>
        </w:rPr>
        <w:t>Госуслуги</w:t>
      </w:r>
      <w:proofErr w:type="spellEnd"/>
      <w:r w:rsidR="008C2683" w:rsidRPr="00B846BF">
        <w:rPr>
          <w:sz w:val="22"/>
          <w:szCs w:val="22"/>
        </w:rPr>
        <w:t xml:space="preserve"> можно получить выписку о состоянии индивидуального лицевого счета. Выписка содержит данные</w:t>
      </w:r>
      <w:r w:rsidR="00E30D3C" w:rsidRPr="00B846BF">
        <w:rPr>
          <w:sz w:val="22"/>
          <w:szCs w:val="22"/>
        </w:rPr>
        <w:t xml:space="preserve"> о сумме выплат, </w:t>
      </w:r>
      <w:r w:rsidR="008C2683" w:rsidRPr="00B846BF">
        <w:rPr>
          <w:sz w:val="22"/>
          <w:szCs w:val="22"/>
        </w:rPr>
        <w:t xml:space="preserve">стаже, </w:t>
      </w:r>
      <w:r w:rsidR="00E30D3C" w:rsidRPr="00B846BF">
        <w:rPr>
          <w:sz w:val="22"/>
          <w:szCs w:val="22"/>
        </w:rPr>
        <w:t>начисл</w:t>
      </w:r>
      <w:r w:rsidR="008C2683" w:rsidRPr="00B846BF">
        <w:rPr>
          <w:sz w:val="22"/>
          <w:szCs w:val="22"/>
        </w:rPr>
        <w:t xml:space="preserve">енных страховых взносах, </w:t>
      </w:r>
      <w:r w:rsidR="00E30D3C" w:rsidRPr="00B846BF">
        <w:rPr>
          <w:sz w:val="22"/>
          <w:szCs w:val="22"/>
        </w:rPr>
        <w:t>величине индивидуального пен</w:t>
      </w:r>
      <w:r w:rsidR="008C2683" w:rsidRPr="00B846BF">
        <w:rPr>
          <w:sz w:val="22"/>
          <w:szCs w:val="22"/>
        </w:rPr>
        <w:t>сионн</w:t>
      </w:r>
      <w:r w:rsidR="00E30D3C" w:rsidRPr="00B846BF">
        <w:rPr>
          <w:sz w:val="22"/>
          <w:szCs w:val="22"/>
        </w:rPr>
        <w:t>ого коэффициента</w:t>
      </w:r>
      <w:r w:rsidR="008C2683" w:rsidRPr="00B846BF">
        <w:rPr>
          <w:sz w:val="22"/>
          <w:szCs w:val="22"/>
        </w:rPr>
        <w:t>.</w:t>
      </w:r>
    </w:p>
    <w:p w:rsidR="00196518" w:rsidRPr="00B846BF" w:rsidRDefault="00196518" w:rsidP="00A47B34">
      <w:pPr>
        <w:autoSpaceDE w:val="0"/>
        <w:autoSpaceDN w:val="0"/>
        <w:adjustRightInd w:val="0"/>
        <w:spacing w:before="120"/>
        <w:ind w:firstLine="539"/>
        <w:jc w:val="both"/>
        <w:rPr>
          <w:sz w:val="22"/>
          <w:szCs w:val="22"/>
        </w:rPr>
      </w:pPr>
      <w:r w:rsidRPr="00B846BF">
        <w:rPr>
          <w:sz w:val="22"/>
          <w:szCs w:val="22"/>
        </w:rPr>
        <w:t>При установлении фактов, подтверждающих нарушение работодателем трудового законодательства, информацию можно сообщать в Государственную инспекцию труда в Красноярском крае, либо в территориальные органы прокуратуры для принятия мер административной или уголовной ответственности в рамках предоставленных полномочий.</w:t>
      </w:r>
    </w:p>
    <w:sectPr w:rsidR="00196518" w:rsidRPr="00B846BF" w:rsidSect="00B846BF">
      <w:headerReference w:type="default" r:id="rId10"/>
      <w:pgSz w:w="11906" w:h="16838"/>
      <w:pgMar w:top="567" w:right="567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CFA" w:rsidRDefault="00477CFA" w:rsidP="00EA2C12">
      <w:r>
        <w:separator/>
      </w:r>
    </w:p>
  </w:endnote>
  <w:endnote w:type="continuationSeparator" w:id="0">
    <w:p w:rsidR="00477CFA" w:rsidRDefault="00477CFA" w:rsidP="00EA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CFA" w:rsidRDefault="00477CFA" w:rsidP="00EA2C12">
      <w:r>
        <w:separator/>
      </w:r>
    </w:p>
  </w:footnote>
  <w:footnote w:type="continuationSeparator" w:id="0">
    <w:p w:rsidR="00477CFA" w:rsidRDefault="00477CFA" w:rsidP="00EA2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12" w:rsidRDefault="00EA2C1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846BF">
      <w:rPr>
        <w:noProof/>
      </w:rPr>
      <w:t>2</w:t>
    </w:r>
    <w:r>
      <w:fldChar w:fldCharType="end"/>
    </w:r>
  </w:p>
  <w:p w:rsidR="00EA2C12" w:rsidRDefault="00EA2C1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1769"/>
    <w:multiLevelType w:val="multilevel"/>
    <w:tmpl w:val="A8CA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835201"/>
    <w:multiLevelType w:val="hybridMultilevel"/>
    <w:tmpl w:val="92AA2F74"/>
    <w:lvl w:ilvl="0" w:tplc="CEF883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C6F5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A67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D6D8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98E8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567C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C6F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A207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C24B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A3"/>
    <w:rsid w:val="00000CD7"/>
    <w:rsid w:val="00002220"/>
    <w:rsid w:val="000030D5"/>
    <w:rsid w:val="0000591B"/>
    <w:rsid w:val="00010EA7"/>
    <w:rsid w:val="00020C10"/>
    <w:rsid w:val="00024C95"/>
    <w:rsid w:val="00046208"/>
    <w:rsid w:val="00050AA8"/>
    <w:rsid w:val="00053BC6"/>
    <w:rsid w:val="0006259B"/>
    <w:rsid w:val="00071A1B"/>
    <w:rsid w:val="00074452"/>
    <w:rsid w:val="00083814"/>
    <w:rsid w:val="00090795"/>
    <w:rsid w:val="00092530"/>
    <w:rsid w:val="00095267"/>
    <w:rsid w:val="000B2692"/>
    <w:rsid w:val="000B515F"/>
    <w:rsid w:val="000B60CA"/>
    <w:rsid w:val="000C07F4"/>
    <w:rsid w:val="000C2DE6"/>
    <w:rsid w:val="000D2D74"/>
    <w:rsid w:val="000E0935"/>
    <w:rsid w:val="000F3B41"/>
    <w:rsid w:val="001032CC"/>
    <w:rsid w:val="001059FD"/>
    <w:rsid w:val="00111D1D"/>
    <w:rsid w:val="00111D1E"/>
    <w:rsid w:val="0011578D"/>
    <w:rsid w:val="00115A79"/>
    <w:rsid w:val="00121AE1"/>
    <w:rsid w:val="00134AB6"/>
    <w:rsid w:val="00135C6D"/>
    <w:rsid w:val="00142304"/>
    <w:rsid w:val="00153E2F"/>
    <w:rsid w:val="00162F4B"/>
    <w:rsid w:val="00172378"/>
    <w:rsid w:val="00181878"/>
    <w:rsid w:val="001850AA"/>
    <w:rsid w:val="0018706F"/>
    <w:rsid w:val="00190CD9"/>
    <w:rsid w:val="00193828"/>
    <w:rsid w:val="00194145"/>
    <w:rsid w:val="00196518"/>
    <w:rsid w:val="001A0EB9"/>
    <w:rsid w:val="001B6E47"/>
    <w:rsid w:val="001D5CBB"/>
    <w:rsid w:val="001D6146"/>
    <w:rsid w:val="001F5304"/>
    <w:rsid w:val="00200852"/>
    <w:rsid w:val="00206CFD"/>
    <w:rsid w:val="00207B3A"/>
    <w:rsid w:val="002210A1"/>
    <w:rsid w:val="00223E96"/>
    <w:rsid w:val="00224275"/>
    <w:rsid w:val="00227427"/>
    <w:rsid w:val="00230027"/>
    <w:rsid w:val="00234394"/>
    <w:rsid w:val="00240EB3"/>
    <w:rsid w:val="00242F86"/>
    <w:rsid w:val="002669EF"/>
    <w:rsid w:val="002744B8"/>
    <w:rsid w:val="002777D3"/>
    <w:rsid w:val="00282AA6"/>
    <w:rsid w:val="00284733"/>
    <w:rsid w:val="00297D71"/>
    <w:rsid w:val="002B2548"/>
    <w:rsid w:val="002C384D"/>
    <w:rsid w:val="002C62FC"/>
    <w:rsid w:val="002D67C1"/>
    <w:rsid w:val="002E329B"/>
    <w:rsid w:val="002E60F5"/>
    <w:rsid w:val="002F326A"/>
    <w:rsid w:val="00305223"/>
    <w:rsid w:val="00307380"/>
    <w:rsid w:val="003075EA"/>
    <w:rsid w:val="00316725"/>
    <w:rsid w:val="003236A1"/>
    <w:rsid w:val="00333478"/>
    <w:rsid w:val="00341E13"/>
    <w:rsid w:val="00346971"/>
    <w:rsid w:val="003A3944"/>
    <w:rsid w:val="003A5CF6"/>
    <w:rsid w:val="003A76B4"/>
    <w:rsid w:val="003B0F54"/>
    <w:rsid w:val="003C1458"/>
    <w:rsid w:val="003D54B9"/>
    <w:rsid w:val="003D56AC"/>
    <w:rsid w:val="003D7EB5"/>
    <w:rsid w:val="003F79CE"/>
    <w:rsid w:val="00405BA9"/>
    <w:rsid w:val="004115FE"/>
    <w:rsid w:val="00417E64"/>
    <w:rsid w:val="004337F1"/>
    <w:rsid w:val="004412AF"/>
    <w:rsid w:val="00450AB7"/>
    <w:rsid w:val="00452599"/>
    <w:rsid w:val="004676F4"/>
    <w:rsid w:val="00471848"/>
    <w:rsid w:val="00477CFA"/>
    <w:rsid w:val="004A294E"/>
    <w:rsid w:val="004A57BB"/>
    <w:rsid w:val="004B7F56"/>
    <w:rsid w:val="004E3E97"/>
    <w:rsid w:val="004F389E"/>
    <w:rsid w:val="004F629F"/>
    <w:rsid w:val="00504ED3"/>
    <w:rsid w:val="0051247C"/>
    <w:rsid w:val="0051599B"/>
    <w:rsid w:val="00535083"/>
    <w:rsid w:val="00535CC7"/>
    <w:rsid w:val="005424A8"/>
    <w:rsid w:val="00543CBE"/>
    <w:rsid w:val="00544662"/>
    <w:rsid w:val="0055078C"/>
    <w:rsid w:val="00551FCD"/>
    <w:rsid w:val="00571D5C"/>
    <w:rsid w:val="00573253"/>
    <w:rsid w:val="00575BBC"/>
    <w:rsid w:val="005817CF"/>
    <w:rsid w:val="00581A20"/>
    <w:rsid w:val="005A413C"/>
    <w:rsid w:val="005B1EA4"/>
    <w:rsid w:val="005B688A"/>
    <w:rsid w:val="005C3D81"/>
    <w:rsid w:val="005D3FCE"/>
    <w:rsid w:val="005E6F22"/>
    <w:rsid w:val="005F233B"/>
    <w:rsid w:val="00604D16"/>
    <w:rsid w:val="0060500F"/>
    <w:rsid w:val="00607156"/>
    <w:rsid w:val="00613E10"/>
    <w:rsid w:val="00614002"/>
    <w:rsid w:val="00615790"/>
    <w:rsid w:val="00622E5D"/>
    <w:rsid w:val="0062625B"/>
    <w:rsid w:val="006444F1"/>
    <w:rsid w:val="00647E93"/>
    <w:rsid w:val="006507ED"/>
    <w:rsid w:val="00653B0C"/>
    <w:rsid w:val="00662E65"/>
    <w:rsid w:val="00671FC3"/>
    <w:rsid w:val="00674488"/>
    <w:rsid w:val="00683C34"/>
    <w:rsid w:val="00685650"/>
    <w:rsid w:val="006A2C0F"/>
    <w:rsid w:val="006B63C5"/>
    <w:rsid w:val="006B6D0B"/>
    <w:rsid w:val="006C2C01"/>
    <w:rsid w:val="006D6227"/>
    <w:rsid w:val="006D7991"/>
    <w:rsid w:val="006E16E9"/>
    <w:rsid w:val="006E749D"/>
    <w:rsid w:val="007017DB"/>
    <w:rsid w:val="00703DA1"/>
    <w:rsid w:val="00705C12"/>
    <w:rsid w:val="00710759"/>
    <w:rsid w:val="00711A41"/>
    <w:rsid w:val="00730C55"/>
    <w:rsid w:val="00732CBF"/>
    <w:rsid w:val="0073325A"/>
    <w:rsid w:val="007417E5"/>
    <w:rsid w:val="00743C7F"/>
    <w:rsid w:val="0075346F"/>
    <w:rsid w:val="00766D87"/>
    <w:rsid w:val="00774FAE"/>
    <w:rsid w:val="00775333"/>
    <w:rsid w:val="00775753"/>
    <w:rsid w:val="007846C7"/>
    <w:rsid w:val="00786629"/>
    <w:rsid w:val="0079305D"/>
    <w:rsid w:val="00793EA5"/>
    <w:rsid w:val="007A5392"/>
    <w:rsid w:val="007C1702"/>
    <w:rsid w:val="007C5DD6"/>
    <w:rsid w:val="007C6A92"/>
    <w:rsid w:val="007D1C70"/>
    <w:rsid w:val="007D3A76"/>
    <w:rsid w:val="007D4D6E"/>
    <w:rsid w:val="007D79C3"/>
    <w:rsid w:val="007E1202"/>
    <w:rsid w:val="007F03F6"/>
    <w:rsid w:val="008027CB"/>
    <w:rsid w:val="008054AF"/>
    <w:rsid w:val="00807A1C"/>
    <w:rsid w:val="008139B7"/>
    <w:rsid w:val="008142B1"/>
    <w:rsid w:val="008169CF"/>
    <w:rsid w:val="008173B4"/>
    <w:rsid w:val="0082156C"/>
    <w:rsid w:val="00833DAF"/>
    <w:rsid w:val="008451C1"/>
    <w:rsid w:val="0085394D"/>
    <w:rsid w:val="00855278"/>
    <w:rsid w:val="0085718C"/>
    <w:rsid w:val="008605BA"/>
    <w:rsid w:val="008606AF"/>
    <w:rsid w:val="008650E7"/>
    <w:rsid w:val="008734AC"/>
    <w:rsid w:val="00891868"/>
    <w:rsid w:val="00894AD4"/>
    <w:rsid w:val="00896D01"/>
    <w:rsid w:val="00897125"/>
    <w:rsid w:val="008A1B10"/>
    <w:rsid w:val="008A377F"/>
    <w:rsid w:val="008A6D24"/>
    <w:rsid w:val="008B2792"/>
    <w:rsid w:val="008B2F1E"/>
    <w:rsid w:val="008C2683"/>
    <w:rsid w:val="008C31F5"/>
    <w:rsid w:val="008D04D4"/>
    <w:rsid w:val="008D2168"/>
    <w:rsid w:val="008D36E4"/>
    <w:rsid w:val="008D4BB5"/>
    <w:rsid w:val="008D5150"/>
    <w:rsid w:val="008F2383"/>
    <w:rsid w:val="00903605"/>
    <w:rsid w:val="00907362"/>
    <w:rsid w:val="00920C32"/>
    <w:rsid w:val="009210C7"/>
    <w:rsid w:val="009435FC"/>
    <w:rsid w:val="00944D27"/>
    <w:rsid w:val="0095517F"/>
    <w:rsid w:val="00963DCD"/>
    <w:rsid w:val="00964083"/>
    <w:rsid w:val="0096441C"/>
    <w:rsid w:val="00964E16"/>
    <w:rsid w:val="00965FCC"/>
    <w:rsid w:val="0096645F"/>
    <w:rsid w:val="009801E0"/>
    <w:rsid w:val="009834B5"/>
    <w:rsid w:val="0098521B"/>
    <w:rsid w:val="0099505E"/>
    <w:rsid w:val="0099634B"/>
    <w:rsid w:val="009A3E31"/>
    <w:rsid w:val="009B1B66"/>
    <w:rsid w:val="009B2969"/>
    <w:rsid w:val="009B2D41"/>
    <w:rsid w:val="009B5A3D"/>
    <w:rsid w:val="009B7268"/>
    <w:rsid w:val="009B736B"/>
    <w:rsid w:val="009C320E"/>
    <w:rsid w:val="009D3045"/>
    <w:rsid w:val="009D34E3"/>
    <w:rsid w:val="009D4332"/>
    <w:rsid w:val="009E6F6B"/>
    <w:rsid w:val="009F438F"/>
    <w:rsid w:val="009F6DC2"/>
    <w:rsid w:val="00A0066B"/>
    <w:rsid w:val="00A01CB2"/>
    <w:rsid w:val="00A01E4E"/>
    <w:rsid w:val="00A035F6"/>
    <w:rsid w:val="00A03F0B"/>
    <w:rsid w:val="00A12CE3"/>
    <w:rsid w:val="00A13C32"/>
    <w:rsid w:val="00A2444E"/>
    <w:rsid w:val="00A315AA"/>
    <w:rsid w:val="00A47B34"/>
    <w:rsid w:val="00A612CB"/>
    <w:rsid w:val="00A62AE0"/>
    <w:rsid w:val="00A72641"/>
    <w:rsid w:val="00AA1C86"/>
    <w:rsid w:val="00AB5267"/>
    <w:rsid w:val="00AB6FD0"/>
    <w:rsid w:val="00AC58BF"/>
    <w:rsid w:val="00AE20A3"/>
    <w:rsid w:val="00AF65D5"/>
    <w:rsid w:val="00B05926"/>
    <w:rsid w:val="00B34F1C"/>
    <w:rsid w:val="00B37FB4"/>
    <w:rsid w:val="00B47BA7"/>
    <w:rsid w:val="00B63848"/>
    <w:rsid w:val="00B65BE4"/>
    <w:rsid w:val="00B66AC4"/>
    <w:rsid w:val="00B756E8"/>
    <w:rsid w:val="00B846BF"/>
    <w:rsid w:val="00BB39A2"/>
    <w:rsid w:val="00BD36C3"/>
    <w:rsid w:val="00BD79F9"/>
    <w:rsid w:val="00BE0745"/>
    <w:rsid w:val="00BE10FB"/>
    <w:rsid w:val="00BE11A9"/>
    <w:rsid w:val="00BE197F"/>
    <w:rsid w:val="00BE451A"/>
    <w:rsid w:val="00BE54ED"/>
    <w:rsid w:val="00C00B5F"/>
    <w:rsid w:val="00C01F33"/>
    <w:rsid w:val="00C076B6"/>
    <w:rsid w:val="00C13D5D"/>
    <w:rsid w:val="00C16186"/>
    <w:rsid w:val="00C175AB"/>
    <w:rsid w:val="00C20E56"/>
    <w:rsid w:val="00C23167"/>
    <w:rsid w:val="00C27708"/>
    <w:rsid w:val="00C31479"/>
    <w:rsid w:val="00C3361A"/>
    <w:rsid w:val="00C44654"/>
    <w:rsid w:val="00C515BE"/>
    <w:rsid w:val="00C52745"/>
    <w:rsid w:val="00C5439E"/>
    <w:rsid w:val="00C55E5A"/>
    <w:rsid w:val="00C57A7C"/>
    <w:rsid w:val="00C74682"/>
    <w:rsid w:val="00C80A47"/>
    <w:rsid w:val="00C9124F"/>
    <w:rsid w:val="00CA74E7"/>
    <w:rsid w:val="00CB0AB4"/>
    <w:rsid w:val="00CB19FB"/>
    <w:rsid w:val="00CD2E0B"/>
    <w:rsid w:val="00CD5A80"/>
    <w:rsid w:val="00CE0AF8"/>
    <w:rsid w:val="00CE381E"/>
    <w:rsid w:val="00CE4CCE"/>
    <w:rsid w:val="00CF1491"/>
    <w:rsid w:val="00CF325A"/>
    <w:rsid w:val="00CF5B80"/>
    <w:rsid w:val="00D00B24"/>
    <w:rsid w:val="00D2055B"/>
    <w:rsid w:val="00D229C9"/>
    <w:rsid w:val="00D313E9"/>
    <w:rsid w:val="00D6199E"/>
    <w:rsid w:val="00D65271"/>
    <w:rsid w:val="00D667C5"/>
    <w:rsid w:val="00D72CB2"/>
    <w:rsid w:val="00D72EDB"/>
    <w:rsid w:val="00D83E30"/>
    <w:rsid w:val="00DA53FA"/>
    <w:rsid w:val="00DA7E7F"/>
    <w:rsid w:val="00DB4708"/>
    <w:rsid w:val="00DC3818"/>
    <w:rsid w:val="00DC55A6"/>
    <w:rsid w:val="00DD4033"/>
    <w:rsid w:val="00DD658C"/>
    <w:rsid w:val="00DE3B5E"/>
    <w:rsid w:val="00E075E3"/>
    <w:rsid w:val="00E30D3C"/>
    <w:rsid w:val="00E370A9"/>
    <w:rsid w:val="00E37C60"/>
    <w:rsid w:val="00E5190B"/>
    <w:rsid w:val="00E56A36"/>
    <w:rsid w:val="00E6088D"/>
    <w:rsid w:val="00E61478"/>
    <w:rsid w:val="00E71249"/>
    <w:rsid w:val="00E730A3"/>
    <w:rsid w:val="00E740FC"/>
    <w:rsid w:val="00E86FDC"/>
    <w:rsid w:val="00E87040"/>
    <w:rsid w:val="00EA222B"/>
    <w:rsid w:val="00EA2C12"/>
    <w:rsid w:val="00EA757C"/>
    <w:rsid w:val="00EB2FD8"/>
    <w:rsid w:val="00EB7AE0"/>
    <w:rsid w:val="00EC40F9"/>
    <w:rsid w:val="00ED1219"/>
    <w:rsid w:val="00ED3A64"/>
    <w:rsid w:val="00EE74DA"/>
    <w:rsid w:val="00EF17DB"/>
    <w:rsid w:val="00EF3ABE"/>
    <w:rsid w:val="00EF7728"/>
    <w:rsid w:val="00F12405"/>
    <w:rsid w:val="00F13DE3"/>
    <w:rsid w:val="00F164AF"/>
    <w:rsid w:val="00F21078"/>
    <w:rsid w:val="00F25004"/>
    <w:rsid w:val="00F37E35"/>
    <w:rsid w:val="00F45C49"/>
    <w:rsid w:val="00F472A0"/>
    <w:rsid w:val="00F62E11"/>
    <w:rsid w:val="00F6335F"/>
    <w:rsid w:val="00F64095"/>
    <w:rsid w:val="00F7201C"/>
    <w:rsid w:val="00F8276F"/>
    <w:rsid w:val="00F82BF5"/>
    <w:rsid w:val="00F96416"/>
    <w:rsid w:val="00FA10FC"/>
    <w:rsid w:val="00FA33ED"/>
    <w:rsid w:val="00FA5847"/>
    <w:rsid w:val="00FA7402"/>
    <w:rsid w:val="00FD30F7"/>
    <w:rsid w:val="00FE4A32"/>
    <w:rsid w:val="00FF1EC4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4962"/>
    </w:pPr>
    <w:rPr>
      <w:szCs w:val="2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Body Text"/>
    <w:aliases w:val="Основной текст Знак Знак Знак Знак Знак Знак Знак Знак Знак"/>
    <w:basedOn w:val="a"/>
    <w:link w:val="a6"/>
    <w:rPr>
      <w:szCs w:val="20"/>
    </w:rPr>
  </w:style>
  <w:style w:type="paragraph" w:styleId="2">
    <w:name w:val="Body Text 2"/>
    <w:basedOn w:val="a"/>
    <w:pPr>
      <w:jc w:val="both"/>
    </w:pPr>
    <w:rPr>
      <w:sz w:val="28"/>
    </w:rPr>
  </w:style>
  <w:style w:type="paragraph" w:styleId="3">
    <w:name w:val="Body Text Indent 3"/>
    <w:basedOn w:val="a"/>
    <w:link w:val="30"/>
    <w:pPr>
      <w:ind w:firstLine="709"/>
      <w:jc w:val="both"/>
    </w:pPr>
    <w:rPr>
      <w:sz w:val="28"/>
      <w:szCs w:val="20"/>
    </w:rPr>
  </w:style>
  <w:style w:type="paragraph" w:styleId="20">
    <w:name w:val="Body Text Indent 2"/>
    <w:basedOn w:val="a"/>
    <w:pPr>
      <w:ind w:firstLine="567"/>
    </w:pPr>
    <w:rPr>
      <w:szCs w:val="20"/>
    </w:rPr>
  </w:style>
  <w:style w:type="character" w:customStyle="1" w:styleId="a6">
    <w:name w:val="Основной текст Знак"/>
    <w:aliases w:val="Основной текст Знак Знак Знак Знак Знак Знак Знак Знак Знак Знак"/>
    <w:link w:val="a5"/>
    <w:rsid w:val="001A0EB9"/>
    <w:rPr>
      <w:sz w:val="24"/>
    </w:rPr>
  </w:style>
  <w:style w:type="character" w:customStyle="1" w:styleId="a4">
    <w:name w:val="Основной текст с отступом Знак"/>
    <w:link w:val="a3"/>
    <w:rsid w:val="00535083"/>
    <w:rPr>
      <w:sz w:val="24"/>
    </w:rPr>
  </w:style>
  <w:style w:type="character" w:customStyle="1" w:styleId="30">
    <w:name w:val="Основной текст с отступом 3 Знак"/>
    <w:link w:val="3"/>
    <w:rsid w:val="00535083"/>
    <w:rPr>
      <w:sz w:val="28"/>
    </w:rPr>
  </w:style>
  <w:style w:type="paragraph" w:styleId="a7">
    <w:name w:val="Balloon Text"/>
    <w:basedOn w:val="a"/>
    <w:link w:val="a8"/>
    <w:rsid w:val="00C01F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01F3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94AD4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850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A12CE3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EA2C1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A2C12"/>
    <w:rPr>
      <w:sz w:val="24"/>
      <w:szCs w:val="24"/>
    </w:rPr>
  </w:style>
  <w:style w:type="paragraph" w:styleId="ad">
    <w:name w:val="footer"/>
    <w:basedOn w:val="a"/>
    <w:link w:val="ae"/>
    <w:rsid w:val="00EA2C1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EA2C12"/>
    <w:rPr>
      <w:sz w:val="24"/>
      <w:szCs w:val="24"/>
    </w:rPr>
  </w:style>
  <w:style w:type="paragraph" w:styleId="af">
    <w:name w:val="Normal (Web)"/>
    <w:basedOn w:val="a"/>
    <w:uiPriority w:val="99"/>
    <w:unhideWhenUsed/>
    <w:rsid w:val="006B63C5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34F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4962"/>
    </w:pPr>
    <w:rPr>
      <w:szCs w:val="2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Body Text"/>
    <w:aliases w:val="Основной текст Знак Знак Знак Знак Знак Знак Знак Знак Знак"/>
    <w:basedOn w:val="a"/>
    <w:link w:val="a6"/>
    <w:rPr>
      <w:szCs w:val="20"/>
    </w:rPr>
  </w:style>
  <w:style w:type="paragraph" w:styleId="2">
    <w:name w:val="Body Text 2"/>
    <w:basedOn w:val="a"/>
    <w:pPr>
      <w:jc w:val="both"/>
    </w:pPr>
    <w:rPr>
      <w:sz w:val="28"/>
    </w:rPr>
  </w:style>
  <w:style w:type="paragraph" w:styleId="3">
    <w:name w:val="Body Text Indent 3"/>
    <w:basedOn w:val="a"/>
    <w:link w:val="30"/>
    <w:pPr>
      <w:ind w:firstLine="709"/>
      <w:jc w:val="both"/>
    </w:pPr>
    <w:rPr>
      <w:sz w:val="28"/>
      <w:szCs w:val="20"/>
    </w:rPr>
  </w:style>
  <w:style w:type="paragraph" w:styleId="20">
    <w:name w:val="Body Text Indent 2"/>
    <w:basedOn w:val="a"/>
    <w:pPr>
      <w:ind w:firstLine="567"/>
    </w:pPr>
    <w:rPr>
      <w:szCs w:val="20"/>
    </w:rPr>
  </w:style>
  <w:style w:type="character" w:customStyle="1" w:styleId="a6">
    <w:name w:val="Основной текст Знак"/>
    <w:aliases w:val="Основной текст Знак Знак Знак Знак Знак Знак Знак Знак Знак Знак"/>
    <w:link w:val="a5"/>
    <w:rsid w:val="001A0EB9"/>
    <w:rPr>
      <w:sz w:val="24"/>
    </w:rPr>
  </w:style>
  <w:style w:type="character" w:customStyle="1" w:styleId="a4">
    <w:name w:val="Основной текст с отступом Знак"/>
    <w:link w:val="a3"/>
    <w:rsid w:val="00535083"/>
    <w:rPr>
      <w:sz w:val="24"/>
    </w:rPr>
  </w:style>
  <w:style w:type="character" w:customStyle="1" w:styleId="30">
    <w:name w:val="Основной текст с отступом 3 Знак"/>
    <w:link w:val="3"/>
    <w:rsid w:val="00535083"/>
    <w:rPr>
      <w:sz w:val="28"/>
    </w:rPr>
  </w:style>
  <w:style w:type="paragraph" w:styleId="a7">
    <w:name w:val="Balloon Text"/>
    <w:basedOn w:val="a"/>
    <w:link w:val="a8"/>
    <w:rsid w:val="00C01F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01F3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94AD4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850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A12CE3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EA2C1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A2C12"/>
    <w:rPr>
      <w:sz w:val="24"/>
      <w:szCs w:val="24"/>
    </w:rPr>
  </w:style>
  <w:style w:type="paragraph" w:styleId="ad">
    <w:name w:val="footer"/>
    <w:basedOn w:val="a"/>
    <w:link w:val="ae"/>
    <w:rsid w:val="00EA2C1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EA2C12"/>
    <w:rPr>
      <w:sz w:val="24"/>
      <w:szCs w:val="24"/>
    </w:rPr>
  </w:style>
  <w:style w:type="paragraph" w:styleId="af">
    <w:name w:val="Normal (Web)"/>
    <w:basedOn w:val="a"/>
    <w:uiPriority w:val="99"/>
    <w:unhideWhenUsed/>
    <w:rsid w:val="006B63C5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34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4201">
          <w:marLeft w:val="15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2132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353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9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690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alog.gov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60AA49-D34D-4E2A-A369-B9D0A137827B}"/>
</file>

<file path=customXml/itemProps2.xml><?xml version="1.0" encoding="utf-8"?>
<ds:datastoreItem xmlns:ds="http://schemas.openxmlformats.org/officeDocument/2006/customXml" ds:itemID="{D95DE132-0741-44E2-8266-D2E6BF33AEB1}"/>
</file>

<file path=customXml/itemProps3.xml><?xml version="1.0" encoding="utf-8"?>
<ds:datastoreItem xmlns:ds="http://schemas.openxmlformats.org/officeDocument/2006/customXml" ds:itemID="{3DB28E4C-AD62-4AE1-B07D-B23F532FD0FA}"/>
</file>

<file path=customXml/itemProps4.xml><?xml version="1.0" encoding="utf-8"?>
<ds:datastoreItem xmlns:ds="http://schemas.openxmlformats.org/officeDocument/2006/customXml" ds:itemID="{B81C2B47-401F-4AE0-A28F-45C6F205FD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отдела</vt:lpstr>
    </vt:vector>
  </TitlesOfParts>
  <Company>ufns</Company>
  <LinksUpToDate>false</LinksUpToDate>
  <CharactersWithSpaces>4015</CharactersWithSpaces>
  <SharedDoc>false</SharedDoc>
  <HLinks>
    <vt:vector size="12" baseType="variant">
      <vt:variant>
        <vt:i4>6946878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consultantplus://offline/ref=28B5A4A9629544A3E64FB2421AE8DFA40517256F32996513F9ACB13DD74EEF2AF7AF2FEC5268259540D791251FF28766B1FCCD8CAD48D4Y7F</vt:lpwstr>
      </vt:variant>
      <vt:variant>
        <vt:lpwstr/>
      </vt:variant>
      <vt:variant>
        <vt:i4>131140</vt:i4>
      </vt:variant>
      <vt:variant>
        <vt:i4>0</vt:i4>
      </vt:variant>
      <vt:variant>
        <vt:i4>0</vt:i4>
      </vt:variant>
      <vt:variant>
        <vt:i4>5</vt:i4>
      </vt:variant>
      <vt:variant>
        <vt:lpwstr>http://www.nalog.gov.ru/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отдела</dc:title>
  <dc:creator>kraft</dc:creator>
  <cp:lastModifiedBy>Чагава Ксения Эльбрусовна</cp:lastModifiedBy>
  <cp:revision>3</cp:revision>
  <cp:lastPrinted>2022-12-06T08:59:00Z</cp:lastPrinted>
  <dcterms:created xsi:type="dcterms:W3CDTF">2022-12-06T08:48:00Z</dcterms:created>
  <dcterms:modified xsi:type="dcterms:W3CDTF">2022-12-06T08:59:00Z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